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2A4" w:rsidRPr="004A02A4" w:rsidRDefault="004A02A4" w:rsidP="004A02A4">
      <w:pPr>
        <w:ind w:firstLine="0"/>
        <w:rPr>
          <w:rFonts w:ascii="Calibri" w:hAnsi="Calibri"/>
          <w:b/>
          <w:sz w:val="28"/>
          <w:szCs w:val="28"/>
        </w:rPr>
      </w:pPr>
      <w:r w:rsidRPr="004A02A4">
        <w:rPr>
          <w:rFonts w:ascii="Calibri" w:hAnsi="Calibri"/>
          <w:b/>
          <w:sz w:val="28"/>
          <w:szCs w:val="28"/>
        </w:rPr>
        <w:t xml:space="preserve">Definice matematické gramotnosti </w:t>
      </w:r>
    </w:p>
    <w:p w:rsidR="004A02A4" w:rsidRPr="004A02A4" w:rsidRDefault="004A02A4">
      <w:pPr>
        <w:rPr>
          <w:rFonts w:ascii="Calibri" w:hAnsi="Calibri"/>
        </w:rPr>
      </w:pPr>
      <w:r w:rsidRPr="004A02A4">
        <w:rPr>
          <w:rFonts w:ascii="Calibri" w:hAnsi="Calibri"/>
        </w:rPr>
        <w:t>Česká školní inspekce bude nadále vycházet z nově formulované definice matematické gramotnosti odrážející potřebu moci navázat jednotlivé součásti definice matematické gramotnosti na konkrétní pozorovatelné aspekty výuky a projevů žáků.</w:t>
      </w:r>
    </w:p>
    <w:p w:rsidR="004A02A4" w:rsidRPr="004A02A4" w:rsidRDefault="004A02A4">
      <w:pPr>
        <w:rPr>
          <w:rFonts w:ascii="Calibri" w:hAnsi="Calibri"/>
          <w:sz w:val="24"/>
          <w:szCs w:val="24"/>
        </w:rPr>
      </w:pP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rPr>
          <w:rFonts w:ascii="Calibri" w:hAnsi="Calibri"/>
          <w:b/>
        </w:rPr>
      </w:pPr>
      <w:r w:rsidRPr="004A02A4">
        <w:rPr>
          <w:rFonts w:ascii="Calibri" w:hAnsi="Calibri"/>
          <w:b/>
        </w:rPr>
        <w:t>Matematická gramotnost spočívá v:</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1. potřebě žáka opakovaně zažívat radost z úspěšně vyřešené úlohy, pochopení nového pojmu, vztahu, argumentu nebo situace a v důvěře ve vlastní schopnosti</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2. porozumění různým typům matematického textu (symbolický, slov</w:t>
      </w:r>
      <w:r>
        <w:rPr>
          <w:rFonts w:ascii="Calibri" w:hAnsi="Calibri"/>
        </w:rPr>
        <w:t>ní, obrázek, graf, tabulka) a v </w:t>
      </w:r>
      <w:r w:rsidRPr="004A02A4">
        <w:rPr>
          <w:rFonts w:ascii="Calibri" w:hAnsi="Calibri"/>
        </w:rPr>
        <w:t>aktivním používání či dotváření různých matematických jazyků</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3. schopnosti získávat a třídit zkušenosti pomocí vlastní manipulativní, experimentální a badatelské činnosti</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4. zobecňování získaných zkušeností a objevování zákonitostí</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5. tvoření modelů a protipříkladů a dovednosti vhodně argumentovat</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6. schopnosti účinně pracovat s chybou jako podnětem k hlubšímu pochopení zkoumané problematiky</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7. schopnosti individuálně i v diskusi (především se spolužáky) anal</w:t>
      </w:r>
      <w:r>
        <w:rPr>
          <w:rFonts w:ascii="Calibri" w:hAnsi="Calibri"/>
        </w:rPr>
        <w:t>yzovat procesy, pojmy, vztahy a </w:t>
      </w:r>
      <w:r w:rsidRPr="004A02A4">
        <w:rPr>
          <w:rFonts w:ascii="Calibri" w:hAnsi="Calibri"/>
        </w:rPr>
        <w:t xml:space="preserve">situace v oblasti matematiky. </w:t>
      </w:r>
    </w:p>
    <w:p w:rsidR="004A02A4" w:rsidRPr="004A02A4" w:rsidRDefault="004A02A4" w:rsidP="004A02A4">
      <w:pPr>
        <w:ind w:firstLine="0"/>
        <w:rPr>
          <w:rFonts w:ascii="Calibri" w:hAnsi="Calibri"/>
        </w:rPr>
      </w:pPr>
    </w:p>
    <w:p w:rsidR="004A02A4" w:rsidRPr="004A02A4" w:rsidRDefault="004A02A4" w:rsidP="004A02A4">
      <w:pPr>
        <w:ind w:firstLine="0"/>
        <w:rPr>
          <w:rFonts w:ascii="Calibri" w:hAnsi="Calibri"/>
        </w:rPr>
      </w:pPr>
      <w:r w:rsidRPr="004A02A4">
        <w:rPr>
          <w:rFonts w:ascii="Calibri" w:hAnsi="Calibri"/>
          <w:b/>
        </w:rPr>
        <w:t>1. Potřeba jedince opakovaně zažívat radost z úspěšně vyřešené úlohy, pochopení nového pojmu, vztahu, argumentu nebo situace. Důvěra ve vlastní schopnost.</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Potřeba žáků zažívat radost z řešení úloh přichází skrze předchozí úspěchy. Přílišná intenzita práce žáků bere energii z radostných předchozích zážitků. Vzájemná diskuse žáků nad problémem je účinným nástrojem vnitřního rozvoje žáků.</w:t>
      </w:r>
    </w:p>
    <w:p w:rsidR="004A02A4" w:rsidRPr="004A02A4" w:rsidRDefault="004A02A4" w:rsidP="004A02A4">
      <w:pPr>
        <w:ind w:firstLine="0"/>
        <w:rPr>
          <w:rFonts w:ascii="Calibri" w:hAnsi="Calibri"/>
        </w:rPr>
      </w:pPr>
      <w:r w:rsidRPr="004A02A4">
        <w:rPr>
          <w:rFonts w:ascii="Calibri" w:hAnsi="Calibri"/>
          <w:b/>
        </w:rPr>
        <w:t>2. Porozumět různým typům matematického textu (symbolický, slovní, obrázek, graf, tabulka). Aktivně používat či dotvářet různé matematické jazyky.</w:t>
      </w:r>
    </w:p>
    <w:p w:rsidR="004A02A4" w:rsidRPr="004A02A4" w:rsidRDefault="004A02A4" w:rsidP="004A02A4">
      <w:pPr>
        <w:ind w:firstLine="0"/>
        <w:rPr>
          <w:rFonts w:ascii="Calibri" w:hAnsi="Calibri"/>
        </w:rPr>
      </w:pPr>
      <w:r w:rsidRPr="004A02A4">
        <w:rPr>
          <w:rFonts w:ascii="Calibri" w:hAnsi="Calibri"/>
        </w:rPr>
        <w:t>Jazyk hraje důležitou roli v každé oblasti lidského života. V matemati</w:t>
      </w:r>
      <w:r>
        <w:rPr>
          <w:rFonts w:ascii="Calibri" w:hAnsi="Calibri"/>
        </w:rPr>
        <w:t>ce pracuje žák s mnoha jazyky a </w:t>
      </w:r>
      <w:r w:rsidRPr="004A02A4">
        <w:rPr>
          <w:rFonts w:ascii="Calibri" w:hAnsi="Calibri"/>
        </w:rPr>
        <w:t xml:space="preserve">používá je jak při vlastním řešení problémů, tak v komunikaci. Tato schopnost se projektuje jak pozitivně (u tvořivých aktů někdy dokonce žák vytvoří svůj vlastní jazyk), tak negativně (nízká úroveň znalosti jazyka vede k nedorozumění a neschopnosti uchopit problém). </w:t>
      </w:r>
    </w:p>
    <w:p w:rsidR="004A02A4" w:rsidRPr="004A02A4" w:rsidRDefault="004A02A4" w:rsidP="004A02A4">
      <w:pPr>
        <w:ind w:firstLine="0"/>
        <w:rPr>
          <w:rFonts w:ascii="Calibri" w:hAnsi="Calibri"/>
        </w:rPr>
      </w:pPr>
      <w:r w:rsidRPr="004A02A4">
        <w:rPr>
          <w:rFonts w:ascii="Calibri" w:hAnsi="Calibri"/>
          <w:b/>
        </w:rPr>
        <w:t>3. Schopnost získávat a třídit zkušenosti pomocí vlastní manipulativní a spekulativní (badatelské) činnosti (nejčastěji metodou pokus-omyl).</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Schopnost nejlépe mapují úlohy, které vedou žáka k získání souboru dílčích výsledků, z nichž je možné pomocí vhodné jejich organizace (tabulkou, grafem, uspořádáním) dospět k obecnému poznání. Žáci, kteří mají s tímto postupem zkušenosti, aplikují jej zcela přirozeně. Žáci, kteří tyto zkušenosti nemají, stojí před takovou úlohou bezradně. V této souvislosti je rozhodující edukační styl učitele. Je-li dominantně zaměřen na výklad a procvičování, pak schopnost získávat vlastní zkušenosti u žáků rozvinuta není.</w:t>
      </w:r>
    </w:p>
    <w:p w:rsidR="004A02A4" w:rsidRPr="004A02A4" w:rsidRDefault="004A02A4" w:rsidP="004A02A4">
      <w:pPr>
        <w:ind w:firstLine="0"/>
        <w:rPr>
          <w:rFonts w:ascii="Calibri" w:hAnsi="Calibri"/>
        </w:rPr>
      </w:pPr>
      <w:r w:rsidRPr="004A02A4">
        <w:rPr>
          <w:rFonts w:ascii="Calibri" w:hAnsi="Calibri"/>
          <w:b/>
        </w:rPr>
        <w:t>4. Získané zkušenosti zobecňovat, objevovat zákonitosti.</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 xml:space="preserve">Tato činnost navazuje na činnost z bodu 3. Nejen nejlepším žákům je přáno objevit novou myšlenku – i slabší žáci jsou schopni AHA-efektu. Musí být ale posazen do té úrovně abstrakce, kam oni dosáhnou, a žák musí mít dostatek času úměrný jeho schopnostem. </w:t>
      </w:r>
    </w:p>
    <w:p w:rsidR="004A02A4" w:rsidRPr="004A02A4" w:rsidRDefault="004A02A4" w:rsidP="004A02A4">
      <w:pPr>
        <w:ind w:firstLine="0"/>
        <w:rPr>
          <w:rFonts w:ascii="Calibri" w:hAnsi="Calibri"/>
        </w:rPr>
      </w:pPr>
      <w:r w:rsidRPr="004A02A4">
        <w:rPr>
          <w:rFonts w:ascii="Calibri" w:hAnsi="Calibri"/>
          <w:b/>
        </w:rPr>
        <w:t>5. Tvořit modely a protipříklady, argumentovat.</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Pokračování tvořivého procesu z bodů 4 a 5. Argumentace se rodí a rozvíjí jako aktivita sociální. Až později jsou vyspělí žáci schopni argumentaci sociální povýšit na úroveň kognitivní argumentace. Proto je pro rozvoj argumentační schopnosti žáků životně důležitá diskuse. Schopnost argumentace je nízká tam, kde ve třídě převládá učitel, a vysoká tam, kde je akustická přítomnost učitele ve třídě malá.</w:t>
      </w:r>
    </w:p>
    <w:p w:rsidR="004A02A4" w:rsidRPr="004A02A4" w:rsidRDefault="004A02A4" w:rsidP="004A02A4">
      <w:pPr>
        <w:ind w:firstLine="0"/>
        <w:rPr>
          <w:rFonts w:ascii="Calibri" w:hAnsi="Calibri"/>
        </w:rPr>
      </w:pPr>
      <w:r w:rsidRPr="004A02A4">
        <w:rPr>
          <w:rFonts w:ascii="Calibri" w:hAnsi="Calibri"/>
          <w:b/>
        </w:rPr>
        <w:t>6. Schopnost účinně pracovat s chybou jako podnětem k hlubšímu pochopení zkoumané problematiky.</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lastRenderedPageBreak/>
        <w:t xml:space="preserve">Chyba bývá považována za jev nežádoucí, kterému se nutno vyhnout, a když se objeví, ihned chybu opravit. Tento názor odporuje prastaré moudrosti, že chybami se člověk učí. Sledovány musejí být jak případné chyby žáka a práce s nimi, tak i případné chyby učitele a práce s nimi. </w:t>
      </w:r>
    </w:p>
    <w:p w:rsidR="004A02A4" w:rsidRPr="004A02A4" w:rsidRDefault="004A02A4" w:rsidP="004A02A4">
      <w:pPr>
        <w:ind w:firstLine="0"/>
        <w:rPr>
          <w:rFonts w:ascii="Calibri" w:hAnsi="Calibri"/>
        </w:rPr>
      </w:pPr>
      <w:r w:rsidRPr="004A02A4">
        <w:rPr>
          <w:rFonts w:ascii="Calibri" w:hAnsi="Calibri"/>
          <w:b/>
        </w:rPr>
        <w:t>7. Individuálně i v diskusi, zejména se spolužáky, analyzovat procesy,</w:t>
      </w:r>
      <w:r>
        <w:rPr>
          <w:rFonts w:ascii="Calibri" w:hAnsi="Calibri"/>
          <w:b/>
        </w:rPr>
        <w:t xml:space="preserve"> pojmy, vztahy a situace v </w:t>
      </w:r>
      <w:bookmarkStart w:id="0" w:name="_GoBack"/>
      <w:bookmarkEnd w:id="0"/>
      <w:r w:rsidRPr="004A02A4">
        <w:rPr>
          <w:rFonts w:ascii="Calibri" w:hAnsi="Calibri"/>
          <w:b/>
        </w:rPr>
        <w:t>oblasti aritmetiky, geometrie, logiky a práce s daty.</w:t>
      </w:r>
      <w:r w:rsidRPr="004A02A4">
        <w:rPr>
          <w:rFonts w:ascii="Calibri" w:hAnsi="Calibri"/>
        </w:rPr>
        <w:t xml:space="preserve"> </w:t>
      </w:r>
    </w:p>
    <w:p w:rsidR="00BB683A" w:rsidRPr="004A02A4" w:rsidRDefault="004A02A4" w:rsidP="004A02A4">
      <w:pPr>
        <w:ind w:firstLine="0"/>
        <w:rPr>
          <w:rFonts w:ascii="Calibri" w:hAnsi="Calibri"/>
        </w:rPr>
      </w:pPr>
      <w:r w:rsidRPr="004A02A4">
        <w:rPr>
          <w:rFonts w:ascii="Calibri" w:hAnsi="Calibri"/>
        </w:rPr>
        <w:t>Souvisí s bodem 6. Je důležité, kolik žáků se do diskuse zapojí – cílem je zapojení všech žáků. Diskuse nemusí být hromadná, může sestávat z menších diskusních skupin.</w:t>
      </w:r>
    </w:p>
    <w:sectPr w:rsidR="00BB683A" w:rsidRPr="004A02A4" w:rsidSect="004A02A4">
      <w:headerReference w:type="default" r:id="rId6"/>
      <w:pgSz w:w="11906" w:h="16838"/>
      <w:pgMar w:top="709"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773" w:rsidRDefault="00CE1773" w:rsidP="007766E0">
      <w:r>
        <w:separator/>
      </w:r>
    </w:p>
  </w:endnote>
  <w:endnote w:type="continuationSeparator" w:id="0">
    <w:p w:rsidR="00CE1773" w:rsidRDefault="00CE1773" w:rsidP="007766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773" w:rsidRDefault="00CE1773" w:rsidP="007766E0">
      <w:r>
        <w:separator/>
      </w:r>
    </w:p>
  </w:footnote>
  <w:footnote w:type="continuationSeparator" w:id="0">
    <w:p w:rsidR="00CE1773" w:rsidRDefault="00CE1773" w:rsidP="00776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6E0" w:rsidRDefault="007766E0">
    <w:pPr>
      <w:pStyle w:val="Zhlav"/>
    </w:pPr>
    <w:r>
      <w:rPr>
        <w:noProof/>
        <w:lang w:eastAsia="cs-CZ"/>
      </w:rPr>
      <w:drawing>
        <wp:inline distT="0" distB="0" distL="0" distR="0">
          <wp:extent cx="4286250" cy="956436"/>
          <wp:effectExtent l="19050" t="0" r="0" b="0"/>
          <wp:docPr id="1" name="obrázek 1" descr="C:\Users\uzivatel\Desktop\logolink_MSMT_VVV_hor_barva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zivatel\Desktop\logolink_MSMT_VVV_hor_barva_cz.jpg"/>
                  <pic:cNvPicPr>
                    <a:picLocks noChangeAspect="1" noChangeArrowheads="1"/>
                  </pic:cNvPicPr>
                </pic:nvPicPr>
                <pic:blipFill>
                  <a:blip r:embed="rId1"/>
                  <a:srcRect/>
                  <a:stretch>
                    <a:fillRect/>
                  </a:stretch>
                </pic:blipFill>
                <pic:spPr bwMode="auto">
                  <a:xfrm>
                    <a:off x="0" y="0"/>
                    <a:ext cx="4286250" cy="956436"/>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A02A4"/>
    <w:rsid w:val="004A02A4"/>
    <w:rsid w:val="006C631D"/>
    <w:rsid w:val="007766E0"/>
    <w:rsid w:val="00BB683A"/>
    <w:rsid w:val="00CE177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631D"/>
    <w:pPr>
      <w:spacing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semiHidden/>
    <w:unhideWhenUsed/>
    <w:rsid w:val="007766E0"/>
    <w:pPr>
      <w:tabs>
        <w:tab w:val="center" w:pos="4536"/>
        <w:tab w:val="right" w:pos="9072"/>
      </w:tabs>
    </w:pPr>
  </w:style>
  <w:style w:type="character" w:customStyle="1" w:styleId="ZhlavChar">
    <w:name w:val="Záhlaví Char"/>
    <w:basedOn w:val="Standardnpsmoodstavce"/>
    <w:link w:val="Zhlav"/>
    <w:uiPriority w:val="99"/>
    <w:semiHidden/>
    <w:rsid w:val="007766E0"/>
  </w:style>
  <w:style w:type="paragraph" w:styleId="Zpat">
    <w:name w:val="footer"/>
    <w:basedOn w:val="Normln"/>
    <w:link w:val="ZpatChar"/>
    <w:uiPriority w:val="99"/>
    <w:semiHidden/>
    <w:unhideWhenUsed/>
    <w:rsid w:val="007766E0"/>
    <w:pPr>
      <w:tabs>
        <w:tab w:val="center" w:pos="4536"/>
        <w:tab w:val="right" w:pos="9072"/>
      </w:tabs>
    </w:pPr>
  </w:style>
  <w:style w:type="character" w:customStyle="1" w:styleId="ZpatChar">
    <w:name w:val="Zápatí Char"/>
    <w:basedOn w:val="Standardnpsmoodstavce"/>
    <w:link w:val="Zpat"/>
    <w:uiPriority w:val="99"/>
    <w:semiHidden/>
    <w:rsid w:val="007766E0"/>
  </w:style>
  <w:style w:type="paragraph" w:styleId="Textbubliny">
    <w:name w:val="Balloon Text"/>
    <w:basedOn w:val="Normln"/>
    <w:link w:val="TextbublinyChar"/>
    <w:uiPriority w:val="99"/>
    <w:semiHidden/>
    <w:unhideWhenUsed/>
    <w:rsid w:val="007766E0"/>
    <w:rPr>
      <w:rFonts w:ascii="Tahoma" w:hAnsi="Tahoma" w:cs="Tahoma"/>
      <w:sz w:val="16"/>
      <w:szCs w:val="16"/>
    </w:rPr>
  </w:style>
  <w:style w:type="character" w:customStyle="1" w:styleId="TextbublinyChar">
    <w:name w:val="Text bubliny Char"/>
    <w:basedOn w:val="Standardnpsmoodstavce"/>
    <w:link w:val="Textbubliny"/>
    <w:uiPriority w:val="99"/>
    <w:semiHidden/>
    <w:rsid w:val="007766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3516</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NUV</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dc:creator>
  <cp:lastModifiedBy>uzivatel</cp:lastModifiedBy>
  <cp:revision>2</cp:revision>
  <dcterms:created xsi:type="dcterms:W3CDTF">2017-01-10T12:41:00Z</dcterms:created>
  <dcterms:modified xsi:type="dcterms:W3CDTF">2017-01-10T12:41:00Z</dcterms:modified>
</cp:coreProperties>
</file>